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745" w:rsidRPr="00ED5C30" w:rsidRDefault="00B80745" w:rsidP="00B8074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8</w:t>
      </w:r>
    </w:p>
    <w:p w:rsidR="00B80745" w:rsidRPr="00ED5C30" w:rsidRDefault="00B80745" w:rsidP="00B8074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0745" w:rsidRPr="00ED5C30" w:rsidRDefault="00B80745" w:rsidP="00B80745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0745" w:rsidRPr="00ED5C30" w:rsidRDefault="00B80745" w:rsidP="00B8074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ФИО</w:t>
      </w:r>
    </w:p>
    <w:p w:rsidR="00000000" w:rsidRDefault="00B80745"/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1. Чьи интересы должны в обязательном порядке учитываться в градостроительной деятельности: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а) государственные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б) общественные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в) частные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г) все перечисленные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2. Отношение произведения максимального числа пассажиров на длину перегона к общему объему работы транспорта на данном направлении – коэффициент …………………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3. Какие критерии относятся к эффективности работы транспорта: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а) степень достижения целей управления транспортом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б) сокращение времени проезда в транспорте за счет совершенствования маршрутной карты города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в) соответствие поставленным целям стиля, методов и форм управления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г) соотношение расходов на управление транспортом со степенью достижения целей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6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56699">
        <w:rPr>
          <w:rFonts w:ascii="Times New Roman" w:hAnsi="Times New Roman" w:cs="Times New Roman"/>
          <w:sz w:val="28"/>
          <w:szCs w:val="28"/>
        </w:rPr>
        <w:t>) повышение собираемости выручки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4. Какие критерии относятся к эффективности управления транспортом: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а) соответствие поставленным целям стиля, методов и форм управления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б) увеличение исправно работающего и иного подвижного состава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в) сокращение времени проезда в транспорте за счет совершенствования маршрутной карты города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г) степень достижения целей управления транспортом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6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56699">
        <w:rPr>
          <w:rFonts w:ascii="Times New Roman" w:hAnsi="Times New Roman" w:cs="Times New Roman"/>
          <w:sz w:val="28"/>
          <w:szCs w:val="28"/>
        </w:rPr>
        <w:t>) улучшение экономических показателей работы транспортных предприятий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5. К компетенции муниципальных образований всех типов отнесено: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а) строительство автомобильных дорог и сооружений на них.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б) жилищное строительство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в) строительство промышленных объектов коммунального хозяйства.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г) строительство объектов потребительского рынка, социальной сферы, инженерных коммуникаций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lastRenderedPageBreak/>
        <w:t>6. Муниципальная власть воздействует на потребительский рынок также с помощью административных и контрольных механизмов. К ним относятся: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а) выделение земельных участков для размещения объектов, сдача помещений в аренду</w:t>
      </w:r>
    </w:p>
    <w:p w:rsidR="00B80745" w:rsidRPr="00556699" w:rsidRDefault="00B80745" w:rsidP="00B807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б) установление правил торговли на территории муниципального образования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в) выдача муниципального заказа</w:t>
      </w:r>
    </w:p>
    <w:p w:rsidR="00B80745" w:rsidRPr="00556699" w:rsidRDefault="00B80745" w:rsidP="00B807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г) взаимодействие с государственными органами санитарно–эпидемического надзора, торговой и ветеринарной инспекцией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699">
        <w:rPr>
          <w:rFonts w:ascii="Times New Roman" w:hAnsi="Times New Roman" w:cs="Times New Roman"/>
          <w:bCs/>
          <w:sz w:val="28"/>
          <w:szCs w:val="28"/>
        </w:rPr>
        <w:t>д</w:t>
      </w:r>
      <w:proofErr w:type="spellEnd"/>
      <w:r w:rsidRPr="00556699">
        <w:rPr>
          <w:rFonts w:ascii="Times New Roman" w:hAnsi="Times New Roman" w:cs="Times New Roman"/>
          <w:bCs/>
          <w:sz w:val="28"/>
          <w:szCs w:val="28"/>
        </w:rPr>
        <w:t>) установление обязательного (минимального) ассортимента социально значимых товаров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е) снижение для жизненно важных предприятий тарифов на коммунальные услуги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 xml:space="preserve">7. Способность природы преодолевать не6лагоприятные воздействия и обеспечивать воспроизводство существующих на данной территории природных систем – это </w:t>
      </w:r>
      <w:r w:rsidRPr="0055669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________________ </w:t>
      </w:r>
    </w:p>
    <w:p w:rsidR="00B80745" w:rsidRPr="00556699" w:rsidRDefault="00B80745" w:rsidP="00B80745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8. Основные загрязнители окружающей среды на муниципальных территориях: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а) предприятия пищевой промышленности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 xml:space="preserve">б) городской транспорт 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в) население муниципального образования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г) бани, прачечные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6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56699">
        <w:rPr>
          <w:rFonts w:ascii="Times New Roman" w:hAnsi="Times New Roman" w:cs="Times New Roman"/>
          <w:sz w:val="28"/>
          <w:szCs w:val="28"/>
        </w:rPr>
        <w:t>) промышленные предприятия с отсталой технологией</w:t>
      </w:r>
    </w:p>
    <w:p w:rsidR="00B80745" w:rsidRPr="00556699" w:rsidRDefault="00B80745" w:rsidP="00B8074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556699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556699">
        <w:rPr>
          <w:rFonts w:ascii="Times New Roman" w:hAnsi="Times New Roman" w:cs="Times New Roman"/>
          <w:sz w:val="28"/>
          <w:szCs w:val="28"/>
        </w:rPr>
        <w:t>редприятия общественного питания</w:t>
      </w:r>
    </w:p>
    <w:p w:rsidR="00B80745" w:rsidRPr="00556699" w:rsidRDefault="00B80745" w:rsidP="00B80745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>9. Наличие угрозы здоровью людей по отдельным функциям и компонентам соответствует степени неблагополучия и остроты экологической ситуации в муниципальном образовании: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 xml:space="preserve">а) относительно удовлетворительная; 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>б) напряженная;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 xml:space="preserve">в) критическая (предкризисная); 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 xml:space="preserve">г) кризисная – зона чрезвычайной экологической ситуации; 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56699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556699">
        <w:rPr>
          <w:rFonts w:ascii="Times New Roman" w:hAnsi="Times New Roman" w:cs="Times New Roman"/>
          <w:color w:val="000000"/>
          <w:sz w:val="28"/>
          <w:szCs w:val="28"/>
        </w:rPr>
        <w:t>) катастрофическая – зона экологического бедствия.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>10. Экологическое положение соответствующее установленным нормативам соответствует степени неблагополучия и остроты экологической ситуации в муниципальном образовании: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 xml:space="preserve">а) относительно удовлетворительная; 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>б) напряженная;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 xml:space="preserve">в) критическая (предкризисная); 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 xml:space="preserve">г) кризисная – зона чрезвычайной экологической ситуации; </w:t>
      </w:r>
    </w:p>
    <w:p w:rsidR="00B80745" w:rsidRPr="00556699" w:rsidRDefault="00B80745" w:rsidP="00B80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56699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556699">
        <w:rPr>
          <w:rFonts w:ascii="Times New Roman" w:hAnsi="Times New Roman" w:cs="Times New Roman"/>
          <w:color w:val="000000"/>
          <w:sz w:val="28"/>
          <w:szCs w:val="28"/>
        </w:rPr>
        <w:t>) катастрофическая – зона экологического бедствия.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11.</w:t>
      </w:r>
      <w:r w:rsidRPr="00556699">
        <w:rPr>
          <w:rFonts w:ascii="Times New Roman" w:hAnsi="Times New Roman" w:cs="Times New Roman"/>
          <w:bCs/>
          <w:sz w:val="28"/>
          <w:szCs w:val="28"/>
        </w:rPr>
        <w:t xml:space="preserve"> Вопросы гражданской обороны и обеспечение действий при возникновении чрезвычайных ситуаций (ГОЧС) возложены: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а) на федеральные органы, входящие в состав МЧС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б) на региональные органы исполнительной власти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в) на местное самоуправление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12. Экономический базис города формируют: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а) градообразующая база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б) население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в) социальная сфера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г) градообслуживающая сфера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6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56699">
        <w:rPr>
          <w:rFonts w:ascii="Times New Roman" w:hAnsi="Times New Roman" w:cs="Times New Roman"/>
          <w:sz w:val="28"/>
          <w:szCs w:val="28"/>
        </w:rPr>
        <w:t>) городская среда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е) территория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 xml:space="preserve">13. </w:t>
      </w: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не является составной частью </w:t>
      </w:r>
      <w:proofErr w:type="spellStart"/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жилищно</w:t>
      </w:r>
      <w:proofErr w:type="spellEnd"/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–коммунального комплекса города:</w:t>
      </w:r>
    </w:p>
    <w:p w:rsidR="00B80745" w:rsidRPr="00556699" w:rsidRDefault="00B80745" w:rsidP="00B8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жилищное хозяйство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территория, занимаемая предприятиями </w:t>
      </w:r>
      <w:proofErr w:type="spellStart"/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</w:t>
      </w:r>
      <w:proofErr w:type="spellEnd"/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–коммунальной сферы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в) инженерная инфраструктура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г) общегородское коммунальное хозяйство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14. К элементам жилищного хозяйства следует отнести: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жилые здания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</w:t>
      </w:r>
      <w:proofErr w:type="spellStart"/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ремонтно</w:t>
      </w:r>
      <w:proofErr w:type="spellEnd"/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–эксплуатационные организации, обслуживающие жилищный фонд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в) кладбища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г) отдельно стоящие нежилые здания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) бани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15. К элементам жилищного хозяйства не относится: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жилые здания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</w:t>
      </w:r>
      <w:proofErr w:type="spellStart"/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ремонтно</w:t>
      </w:r>
      <w:proofErr w:type="spellEnd"/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–эксплуатационные организации, обслуживающие жилищный фонд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в) кладбища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г) отдельно стоящие нежилые здания</w:t>
      </w:r>
    </w:p>
    <w:p w:rsidR="00B80745" w:rsidRPr="00556699" w:rsidRDefault="00B80745" w:rsidP="00B807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) бани</w:t>
      </w:r>
    </w:p>
    <w:p w:rsidR="00B80745" w:rsidRPr="00556699" w:rsidRDefault="00B80745" w:rsidP="00B8074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0745" w:rsidRDefault="00B80745"/>
    <w:sectPr w:rsidR="00B80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80745"/>
    <w:rsid w:val="00B80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633</Words>
  <Characters>3613</Characters>
  <Application>Microsoft Office Word</Application>
  <DocSecurity>0</DocSecurity>
  <Lines>30</Lines>
  <Paragraphs>8</Paragraphs>
  <ScaleCrop>false</ScaleCrop>
  <Company>Ставропольский ГАУ</Company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2017-04-13T10:56:00Z</dcterms:created>
  <dcterms:modified xsi:type="dcterms:W3CDTF">2017-04-13T11:12:00Z</dcterms:modified>
</cp:coreProperties>
</file>